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2669B26D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Assessment Record                        </w:t>
                                      </w:r>
                                      <w:r w:rsidR="0039313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French GCSE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2669B26D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Assessment Record                        </w:t>
                                </w:r>
                                <w:r w:rsidR="0039313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French GCSE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0AB6522E" w:rsidR="00A9753A" w:rsidRDefault="0039313D" w:rsidP="006A77D4">
          <w:pPr>
            <w:pStyle w:val="Heading1"/>
            <w:spacing w:before="0"/>
          </w:pPr>
          <w:r>
            <w:t>Modern Foreign Languages</w:t>
          </w:r>
        </w:p>
        <w:p w14:paraId="2B648A17" w14:textId="6AEF25AC" w:rsidR="00A9753A" w:rsidRPr="00A9753A" w:rsidRDefault="0039313D" w:rsidP="006A77D4">
          <w:pPr>
            <w:pStyle w:val="Heading1"/>
            <w:spacing w:before="0"/>
          </w:pPr>
          <w:r>
            <w:t xml:space="preserve">GCSE French </w:t>
          </w:r>
          <w:r w:rsidR="007A7F92">
            <w:t xml:space="preserve">AQA </w:t>
          </w:r>
          <w:r w:rsidR="00BE702D">
            <w:t>8658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(e.g.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Please detail the assessments used for the subject cohort (i.e.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(i.e.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408" w:type="dxa"/>
            <w:jc w:val="center"/>
            <w:tblLook w:val="04A0" w:firstRow="1" w:lastRow="0" w:firstColumn="1" w:lastColumn="0" w:noHBand="0" w:noVBand="1"/>
          </w:tblPr>
          <w:tblGrid>
            <w:gridCol w:w="1638"/>
            <w:gridCol w:w="2252"/>
            <w:gridCol w:w="1217"/>
            <w:gridCol w:w="1499"/>
            <w:gridCol w:w="1275"/>
            <w:gridCol w:w="1556"/>
            <w:gridCol w:w="3971"/>
          </w:tblGrid>
          <w:tr w:rsidR="00703014" w:rsidRPr="00C57AC2" w14:paraId="06B55561" w14:textId="77777777" w:rsidTr="00D70B88">
            <w:trPr>
              <w:jc w:val="center"/>
            </w:trPr>
            <w:tc>
              <w:tcPr>
                <w:tcW w:w="1638" w:type="dxa"/>
              </w:tcPr>
              <w:p w14:paraId="16EC0D3D" w14:textId="77777777" w:rsidR="00703014" w:rsidRPr="00C57AC2" w:rsidRDefault="00703014" w:rsidP="00C709F2">
                <w:pPr>
                  <w:pageBreakBefore/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52" w:type="dxa"/>
              </w:tcPr>
              <w:p w14:paraId="78C4A2F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Type of Assessment</w:t>
                </w:r>
              </w:p>
            </w:tc>
            <w:tc>
              <w:tcPr>
                <w:tcW w:w="5547" w:type="dxa"/>
                <w:gridSpan w:val="4"/>
              </w:tcPr>
              <w:p w14:paraId="2AADCF34" w14:textId="13487EFC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4314801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Level of Control </w:t>
                </w:r>
              </w:p>
              <w:p w14:paraId="0481E83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H, M, L </w:t>
                </w:r>
              </w:p>
            </w:tc>
          </w:tr>
          <w:tr w:rsidR="00703014" w:rsidRPr="00C57AC2" w14:paraId="4C9D9E2E" w14:textId="77777777" w:rsidTr="00D70B88">
            <w:trPr>
              <w:jc w:val="center"/>
            </w:trPr>
            <w:tc>
              <w:tcPr>
                <w:tcW w:w="1638" w:type="dxa"/>
              </w:tcPr>
              <w:p w14:paraId="759918D7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52" w:type="dxa"/>
              </w:tcPr>
              <w:p w14:paraId="0D5AEF90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17" w:type="dxa"/>
              </w:tcPr>
              <w:p w14:paraId="74A519B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1499" w:type="dxa"/>
              </w:tcPr>
              <w:p w14:paraId="7CD94AD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1275" w:type="dxa"/>
              </w:tcPr>
              <w:p w14:paraId="3719ED02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1556" w:type="dxa"/>
              </w:tcPr>
              <w:p w14:paraId="78A62EC7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AO4 </w:t>
                </w:r>
              </w:p>
            </w:tc>
            <w:tc>
              <w:tcPr>
                <w:tcW w:w="3971" w:type="dxa"/>
              </w:tcPr>
              <w:p w14:paraId="33D6A5A6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703014" w:rsidRPr="00C57AC2" w14:paraId="76EC56BD" w14:textId="77777777" w:rsidTr="00D70B88">
            <w:trPr>
              <w:jc w:val="center"/>
            </w:trPr>
            <w:tc>
              <w:tcPr>
                <w:tcW w:w="1638" w:type="dxa"/>
              </w:tcPr>
              <w:p w14:paraId="55CA327C" w14:textId="0FB28F4F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  <w:r w:rsidRPr="00D14222">
                  <w:rPr>
                    <w:rFonts w:eastAsia="Calibri" w:cs="Calibri"/>
                    <w:sz w:val="22"/>
                    <w:szCs w:val="22"/>
                    <w:lang w:eastAsia="en-US"/>
                  </w:rPr>
                  <w:t>Unit 1 - Reading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2252" w:type="dxa"/>
              </w:tcPr>
              <w:p w14:paraId="48FFAED7" w14:textId="4EF54712" w:rsidR="00703014" w:rsidRPr="006A77D4" w:rsidRDefault="00703014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13E3483F" w14:textId="0A214182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11576012" w14:textId="25A2E950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00D5B71" w14:textId="38DACA21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7B79F422" w14:textId="2C67F755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6A4512BA" w14:textId="29DEB1BF" w:rsidR="00703014" w:rsidRPr="006A77D4" w:rsidRDefault="00395ADF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2CDF9965" w14:textId="77777777" w:rsidTr="00D70B88">
            <w:trPr>
              <w:jc w:val="center"/>
            </w:trPr>
            <w:tc>
              <w:tcPr>
                <w:tcW w:w="1638" w:type="dxa"/>
              </w:tcPr>
              <w:p w14:paraId="63C88373" w14:textId="4550FCDD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2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: Unit</w:t>
                </w:r>
                <w:r w:rsidR="00D1422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1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Listening </w:t>
                </w:r>
              </w:p>
            </w:tc>
            <w:tc>
              <w:tcPr>
                <w:tcW w:w="2252" w:type="dxa"/>
              </w:tcPr>
              <w:p w14:paraId="1E67B71C" w14:textId="0CC0A44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0BE868F8" w14:textId="3C892CC7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6E0FA39E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904E712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7C219559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30D360F" w14:textId="14D96543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13871FC3" w14:textId="77777777" w:rsidTr="00D70B88">
            <w:trPr>
              <w:jc w:val="center"/>
            </w:trPr>
            <w:tc>
              <w:tcPr>
                <w:tcW w:w="1638" w:type="dxa"/>
              </w:tcPr>
              <w:p w14:paraId="3086A94C" w14:textId="77777777" w:rsidR="00703014" w:rsidRDefault="00703014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: </w:t>
                </w:r>
              </w:p>
              <w:p w14:paraId="190C7729" w14:textId="50BCC7D8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Unit 1 Writing </w:t>
                </w:r>
              </w:p>
            </w:tc>
            <w:tc>
              <w:tcPr>
                <w:tcW w:w="2252" w:type="dxa"/>
              </w:tcPr>
              <w:p w14:paraId="0E44249B" w14:textId="451923DF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Questions and answers in Spanish </w:t>
                </w:r>
              </w:p>
            </w:tc>
            <w:tc>
              <w:tcPr>
                <w:tcW w:w="1217" w:type="dxa"/>
              </w:tcPr>
              <w:p w14:paraId="673D1770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2DB9085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2E80E318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194D721" w14:textId="7587B17F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14B58A4B" w14:textId="730E75A2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0C275078" w14:textId="77777777" w:rsidTr="00D70B88">
            <w:trPr>
              <w:jc w:val="center"/>
            </w:trPr>
            <w:tc>
              <w:tcPr>
                <w:tcW w:w="1638" w:type="dxa"/>
              </w:tcPr>
              <w:p w14:paraId="41DA3E60" w14:textId="602BC059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4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: Unit 2</w:t>
                </w:r>
                <w:r w:rsidR="00601F14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&amp;3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601F14">
                  <w:rPr>
                    <w:rFonts w:eastAsia="Calibri" w:cs="Calibri"/>
                    <w:sz w:val="22"/>
                    <w:szCs w:val="22"/>
                    <w:lang w:eastAsia="en-US"/>
                  </w:rPr>
                  <w:t>–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Reading</w:t>
                </w:r>
              </w:p>
            </w:tc>
            <w:tc>
              <w:tcPr>
                <w:tcW w:w="2252" w:type="dxa"/>
              </w:tcPr>
              <w:p w14:paraId="6C97CE1A" w14:textId="4A94AD93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16CAA47F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77156916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B6D5FBD" w14:textId="71B141DB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7DFE9B1D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10A889B" w14:textId="0CC3ADD5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1CE98D82" w14:textId="77777777" w:rsidTr="00D70B88">
            <w:trPr>
              <w:jc w:val="center"/>
            </w:trPr>
            <w:tc>
              <w:tcPr>
                <w:tcW w:w="1638" w:type="dxa"/>
              </w:tcPr>
              <w:p w14:paraId="5B46BAE0" w14:textId="70EBF01B" w:rsidR="00703014" w:rsidRPr="006A77D4" w:rsidRDefault="00703014" w:rsidP="00C709F2">
                <w:pPr>
                  <w:contextualSpacing/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5: Unit 2</w:t>
                </w:r>
                <w:r w:rsidR="00601F14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&amp;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Listening</w:t>
                </w:r>
              </w:p>
            </w:tc>
            <w:tc>
              <w:tcPr>
                <w:tcW w:w="2252" w:type="dxa"/>
              </w:tcPr>
              <w:p w14:paraId="437BF9F4" w14:textId="44D3BA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0630EE3F" w14:textId="38385DFA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1E3089E1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47264FE9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3D468F3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29157FF" w14:textId="49F08019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C05278E" w14:textId="77777777" w:rsidTr="00D70B88">
            <w:trPr>
              <w:jc w:val="center"/>
            </w:trPr>
            <w:tc>
              <w:tcPr>
                <w:tcW w:w="1638" w:type="dxa"/>
              </w:tcPr>
              <w:p w14:paraId="46E66CBA" w14:textId="24D80786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6: Unit 2</w:t>
                </w:r>
                <w:r w:rsidR="00601F14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&amp; 3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writing </w:t>
                </w:r>
              </w:p>
            </w:tc>
            <w:tc>
              <w:tcPr>
                <w:tcW w:w="2252" w:type="dxa"/>
              </w:tcPr>
              <w:p w14:paraId="10E5E467" w14:textId="615B866D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5E780C2C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3E77DC23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1744F0A0" w14:textId="77777777" w:rsidR="00703014" w:rsidRPr="00C57AC2" w:rsidRDefault="00703014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4ACFEFA8" w14:textId="657A1D8E" w:rsidR="00703014" w:rsidRPr="00C57AC2" w:rsidRDefault="00C20D5B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663A7771" w14:textId="2A5ADB78" w:rsidR="00703014" w:rsidRPr="00C57AC2" w:rsidRDefault="00D431EF" w:rsidP="00C709F2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57AA4985" w14:textId="77777777" w:rsidTr="00D70B88">
            <w:trPr>
              <w:jc w:val="center"/>
            </w:trPr>
            <w:tc>
              <w:tcPr>
                <w:tcW w:w="1638" w:type="dxa"/>
              </w:tcPr>
              <w:p w14:paraId="2B6B397B" w14:textId="1C80EAF0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7: Unit </w:t>
                </w:r>
                <w:r w:rsidR="00D14222">
                  <w:rPr>
                    <w:rFonts w:eastAsia="Calibri" w:cs="Calibri"/>
                    <w:sz w:val="22"/>
                    <w:szCs w:val="22"/>
                    <w:lang w:eastAsia="en-US"/>
                  </w:rPr>
                  <w:t>5</w:t>
                </w:r>
                <w:r w:rsidR="007C5988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D14222">
                  <w:rPr>
                    <w:rFonts w:eastAsia="Calibri" w:cs="Calibri"/>
                    <w:sz w:val="22"/>
                    <w:szCs w:val="22"/>
                    <w:lang w:eastAsia="en-US"/>
                  </w:rPr>
                  <w:t>–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Reading</w:t>
                </w:r>
              </w:p>
            </w:tc>
            <w:tc>
              <w:tcPr>
                <w:tcW w:w="2252" w:type="dxa"/>
              </w:tcPr>
              <w:p w14:paraId="4B88E8B1" w14:textId="09A54DD0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5E53B34D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4C128B7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7E7DC6D8" w14:textId="18CCB358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3A425284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2C4B167B" w14:textId="01C5D6CD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32BC5805" w14:textId="77777777" w:rsidTr="00D70B88">
            <w:trPr>
              <w:jc w:val="center"/>
            </w:trPr>
            <w:tc>
              <w:tcPr>
                <w:tcW w:w="1638" w:type="dxa"/>
              </w:tcPr>
              <w:p w14:paraId="4C7AB126" w14:textId="36B4474F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8: Unit </w:t>
                </w:r>
                <w:r w:rsidR="00D14222">
                  <w:rPr>
                    <w:rFonts w:eastAsia="Calibri" w:cs="Calibri"/>
                    <w:sz w:val="22"/>
                    <w:szCs w:val="22"/>
                    <w:lang w:eastAsia="en-US"/>
                  </w:rPr>
                  <w:t>5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Listening</w:t>
                </w:r>
              </w:p>
            </w:tc>
            <w:tc>
              <w:tcPr>
                <w:tcW w:w="2252" w:type="dxa"/>
              </w:tcPr>
              <w:p w14:paraId="19EAEE9A" w14:textId="25A6CB3A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64D03DB8" w14:textId="0008F9E2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23DCA964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35B2A3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3B700F85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41D20FFE" w14:textId="1DCE212F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346D043C" w14:textId="77777777" w:rsidTr="00D70B88">
            <w:trPr>
              <w:jc w:val="center"/>
            </w:trPr>
            <w:tc>
              <w:tcPr>
                <w:tcW w:w="1638" w:type="dxa"/>
              </w:tcPr>
              <w:p w14:paraId="44933502" w14:textId="41AE5E96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9: Unit </w:t>
                </w:r>
                <w:r w:rsidR="00D14222">
                  <w:rPr>
                    <w:rFonts w:eastAsia="Calibri" w:cs="Calibri"/>
                    <w:sz w:val="22"/>
                    <w:szCs w:val="22"/>
                    <w:lang w:eastAsia="en-US"/>
                  </w:rPr>
                  <w:t>5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writing </w:t>
                </w:r>
              </w:p>
            </w:tc>
            <w:tc>
              <w:tcPr>
                <w:tcW w:w="2252" w:type="dxa"/>
              </w:tcPr>
              <w:p w14:paraId="5E6565B1" w14:textId="0F40FE1C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72FB1A94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26379375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3D20B45D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AB42ADA" w14:textId="73670E71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224B0E36" w14:textId="07DBD016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3CAA9DFD" w14:textId="77777777" w:rsidTr="00D70B88">
            <w:trPr>
              <w:jc w:val="center"/>
            </w:trPr>
            <w:tc>
              <w:tcPr>
                <w:tcW w:w="1638" w:type="dxa"/>
              </w:tcPr>
              <w:p w14:paraId="332411BD" w14:textId="535E0472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10: Unit </w:t>
                </w:r>
                <w:r w:rsidR="003F6FE6">
                  <w:rPr>
                    <w:rFonts w:eastAsia="Calibri" w:cs="Calibri"/>
                    <w:sz w:val="22"/>
                    <w:szCs w:val="22"/>
                    <w:lang w:eastAsia="en-US"/>
                  </w:rPr>
                  <w:t>6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7C5988">
                  <w:rPr>
                    <w:rFonts w:eastAsia="Calibri" w:cs="Calibri"/>
                    <w:sz w:val="22"/>
                    <w:szCs w:val="22"/>
                    <w:lang w:eastAsia="en-US"/>
                  </w:rPr>
                  <w:t>–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Reading</w:t>
                </w:r>
              </w:p>
            </w:tc>
            <w:tc>
              <w:tcPr>
                <w:tcW w:w="2252" w:type="dxa"/>
              </w:tcPr>
              <w:p w14:paraId="09C94ABE" w14:textId="0ACF3F6C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0A450EA7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164FD5E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FCE4329" w14:textId="53A1FFDC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76F32481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4CC50055" w14:textId="16CA9577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132D34E0" w14:textId="77777777" w:rsidTr="00D70B88">
            <w:trPr>
              <w:jc w:val="center"/>
            </w:trPr>
            <w:tc>
              <w:tcPr>
                <w:tcW w:w="1638" w:type="dxa"/>
              </w:tcPr>
              <w:p w14:paraId="6DE59A89" w14:textId="7E5D086F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11: Unit </w:t>
                </w:r>
                <w:r w:rsidR="003F6FE6">
                  <w:rPr>
                    <w:rFonts w:eastAsia="Calibri" w:cs="Calibri"/>
                    <w:sz w:val="22"/>
                    <w:szCs w:val="22"/>
                    <w:lang w:eastAsia="en-US"/>
                  </w:rPr>
                  <w:t>6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– Listening</w:t>
                </w:r>
              </w:p>
            </w:tc>
            <w:tc>
              <w:tcPr>
                <w:tcW w:w="2252" w:type="dxa"/>
              </w:tcPr>
              <w:p w14:paraId="1C667434" w14:textId="4BC0D36C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2184C13D" w14:textId="08E17750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7CF60C89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64BD9A3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6E8EB0D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68FB7E67" w14:textId="7AA2519F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9BC4F1F" w14:textId="77777777" w:rsidTr="00D70B88">
            <w:trPr>
              <w:jc w:val="center"/>
            </w:trPr>
            <w:tc>
              <w:tcPr>
                <w:tcW w:w="1638" w:type="dxa"/>
              </w:tcPr>
              <w:p w14:paraId="1D03AD45" w14:textId="62157ACE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12: Unit </w:t>
                </w:r>
                <w:r w:rsidR="003F6FE6">
                  <w:rPr>
                    <w:rFonts w:eastAsia="Calibri" w:cs="Calibri"/>
                    <w:sz w:val="22"/>
                    <w:szCs w:val="22"/>
                    <w:lang w:eastAsia="en-US"/>
                  </w:rPr>
                  <w:t>6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– writing </w:t>
                </w:r>
              </w:p>
            </w:tc>
            <w:tc>
              <w:tcPr>
                <w:tcW w:w="2252" w:type="dxa"/>
              </w:tcPr>
              <w:p w14:paraId="311ADEE6" w14:textId="4B612AF9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6EE5E52F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04962ECB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108DD8D2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CC3B72C" w14:textId="4CAAEA1D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4313CD6B" w14:textId="40224875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421F7F0F" w14:textId="77777777" w:rsidTr="00D70B88">
            <w:trPr>
              <w:jc w:val="center"/>
            </w:trPr>
            <w:tc>
              <w:tcPr>
                <w:tcW w:w="1638" w:type="dxa"/>
              </w:tcPr>
              <w:p w14:paraId="4505C19D" w14:textId="6BDE3E56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13: Unit 8 </w:t>
                </w:r>
                <w:r w:rsidR="007C5988">
                  <w:rPr>
                    <w:rFonts w:eastAsia="Calibri" w:cs="Calibri"/>
                    <w:sz w:val="22"/>
                    <w:szCs w:val="22"/>
                    <w:lang w:eastAsia="en-US"/>
                  </w:rPr>
                  <w:t>–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Reading</w:t>
                </w:r>
              </w:p>
            </w:tc>
            <w:tc>
              <w:tcPr>
                <w:tcW w:w="2252" w:type="dxa"/>
              </w:tcPr>
              <w:p w14:paraId="08E17809" w14:textId="198B6E29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4CC69622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797A7E46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6B4B4128" w14:textId="53E44143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410F93F1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B3D1A1D" w14:textId="7E42888B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C665B00" w14:textId="77777777" w:rsidTr="00D70B88">
            <w:trPr>
              <w:jc w:val="center"/>
            </w:trPr>
            <w:tc>
              <w:tcPr>
                <w:tcW w:w="1638" w:type="dxa"/>
              </w:tcPr>
              <w:p w14:paraId="7570B59B" w14:textId="65EA22A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14: Unit 8 – Listening</w:t>
                </w:r>
              </w:p>
            </w:tc>
            <w:tc>
              <w:tcPr>
                <w:tcW w:w="2252" w:type="dxa"/>
              </w:tcPr>
              <w:p w14:paraId="7FF4028D" w14:textId="150DDD36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4F12D62E" w14:textId="76A8824D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20AF7F66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7B739FC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1B38286E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583B0CC9" w14:textId="597D26BE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7EEFCA8C" w14:textId="77777777" w:rsidTr="00D70B88">
            <w:trPr>
              <w:jc w:val="center"/>
            </w:trPr>
            <w:tc>
              <w:tcPr>
                <w:tcW w:w="1638" w:type="dxa"/>
              </w:tcPr>
              <w:p w14:paraId="430F54DA" w14:textId="2D2046D5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15: Unit 8 – writing </w:t>
                </w:r>
              </w:p>
            </w:tc>
            <w:tc>
              <w:tcPr>
                <w:tcW w:w="2252" w:type="dxa"/>
              </w:tcPr>
              <w:p w14:paraId="3E37086F" w14:textId="69BA7223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604B70F9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4939FAD1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5057EF27" w14:textId="77777777" w:rsidR="00703014" w:rsidRPr="00C57AC2" w:rsidRDefault="00703014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587E9318" w14:textId="399BB172" w:rsidR="00703014" w:rsidRPr="00C57AC2" w:rsidRDefault="00C20D5B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4977406F" w14:textId="314436BE" w:rsidR="00703014" w:rsidRPr="00C57AC2" w:rsidRDefault="00D431EF" w:rsidP="009A2989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46A9F568" w14:textId="77777777" w:rsidTr="00D70B88">
            <w:trPr>
              <w:jc w:val="center"/>
            </w:trPr>
            <w:tc>
              <w:tcPr>
                <w:tcW w:w="1638" w:type="dxa"/>
              </w:tcPr>
              <w:p w14:paraId="4BEBE7DE" w14:textId="5340F8A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16: Unit 9&amp;10 – Reading</w:t>
                </w:r>
              </w:p>
            </w:tc>
            <w:tc>
              <w:tcPr>
                <w:tcW w:w="2252" w:type="dxa"/>
              </w:tcPr>
              <w:p w14:paraId="342B0584" w14:textId="4FEC0A94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717F78EF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424F5CD0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79A8784B" w14:textId="24F3246E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4F1BC231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6A6BDA7E" w14:textId="20F4EA32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530A9DF3" w14:textId="77777777" w:rsidTr="00D70B88">
            <w:trPr>
              <w:jc w:val="center"/>
            </w:trPr>
            <w:tc>
              <w:tcPr>
                <w:tcW w:w="1638" w:type="dxa"/>
              </w:tcPr>
              <w:p w14:paraId="309D9909" w14:textId="06B3104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17: Unit 9&amp;10 – Listening</w:t>
                </w:r>
              </w:p>
            </w:tc>
            <w:tc>
              <w:tcPr>
                <w:tcW w:w="2252" w:type="dxa"/>
              </w:tcPr>
              <w:p w14:paraId="2904BB73" w14:textId="2D5E9ED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Questions from </w:t>
                </w:r>
                <w:proofErr w:type="spellStart"/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</w:p>
            </w:tc>
            <w:tc>
              <w:tcPr>
                <w:tcW w:w="1217" w:type="dxa"/>
              </w:tcPr>
              <w:p w14:paraId="3597E1B3" w14:textId="1EC9446A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1EBA6F57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714E11E0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5B10C432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5BEDF631" w14:textId="6EC94B77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6A4E7DCE" w14:textId="77777777" w:rsidTr="00D70B88">
            <w:trPr>
              <w:jc w:val="center"/>
            </w:trPr>
            <w:tc>
              <w:tcPr>
                <w:tcW w:w="1638" w:type="dxa"/>
              </w:tcPr>
              <w:p w14:paraId="2FEC0C4A" w14:textId="6261733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18: Unit 9&amp;10 – writing </w:t>
                </w:r>
              </w:p>
            </w:tc>
            <w:tc>
              <w:tcPr>
                <w:tcW w:w="2252" w:type="dxa"/>
              </w:tcPr>
              <w:p w14:paraId="0DA03A98" w14:textId="30B9A732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Questions and answers in Spanish</w:t>
                </w:r>
              </w:p>
            </w:tc>
            <w:tc>
              <w:tcPr>
                <w:tcW w:w="1217" w:type="dxa"/>
              </w:tcPr>
              <w:p w14:paraId="56F4862D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7DCC4595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20967225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46A5C996" w14:textId="2A524FAE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679F6E11" w14:textId="3B610320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7E831ED6" w14:textId="77777777" w:rsidTr="00D70B88">
            <w:trPr>
              <w:jc w:val="center"/>
            </w:trPr>
            <w:tc>
              <w:tcPr>
                <w:tcW w:w="1638" w:type="dxa"/>
              </w:tcPr>
              <w:p w14:paraId="2E718D13" w14:textId="3618414C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19: Writing 90 words</w:t>
                </w:r>
              </w:p>
            </w:tc>
            <w:tc>
              <w:tcPr>
                <w:tcW w:w="2252" w:type="dxa"/>
              </w:tcPr>
              <w:p w14:paraId="553DD87C" w14:textId="05DA898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90 word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task set on Family </w:t>
                </w:r>
              </w:p>
            </w:tc>
            <w:tc>
              <w:tcPr>
                <w:tcW w:w="1217" w:type="dxa"/>
              </w:tcPr>
              <w:p w14:paraId="40A6EAEF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5E8F9D27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468CC23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210300FC" w14:textId="32C79064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3971" w:type="dxa"/>
              </w:tcPr>
              <w:p w14:paraId="0C504566" w14:textId="13C1B5E0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High</w:t>
                </w:r>
              </w:p>
            </w:tc>
          </w:tr>
          <w:tr w:rsidR="00703014" w:rsidRPr="00C57AC2" w14:paraId="51EF1D74" w14:textId="77777777" w:rsidTr="00D70B88">
            <w:trPr>
              <w:jc w:val="center"/>
            </w:trPr>
            <w:tc>
              <w:tcPr>
                <w:tcW w:w="1638" w:type="dxa"/>
              </w:tcPr>
              <w:p w14:paraId="3C7DF4B0" w14:textId="77777777" w:rsidR="00703014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20:</w:t>
                </w:r>
              </w:p>
              <w:p w14:paraId="096DF457" w14:textId="1C52509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2018 Reading paper</w:t>
                </w:r>
              </w:p>
            </w:tc>
            <w:tc>
              <w:tcPr>
                <w:tcW w:w="2252" w:type="dxa"/>
              </w:tcPr>
              <w:p w14:paraId="5A435624" w14:textId="12F4E951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Past paper </w:t>
                </w:r>
              </w:p>
            </w:tc>
            <w:tc>
              <w:tcPr>
                <w:tcW w:w="1217" w:type="dxa"/>
              </w:tcPr>
              <w:p w14:paraId="644C872E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66EAE35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5C1FCB68" w14:textId="2CFB1F6D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4ACB2FF8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39ECF13A" w14:textId="0EE2F47F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703014" w:rsidRPr="00C57AC2" w14:paraId="7B0A788A" w14:textId="77777777" w:rsidTr="00D70B88">
            <w:trPr>
              <w:jc w:val="center"/>
            </w:trPr>
            <w:tc>
              <w:tcPr>
                <w:tcW w:w="1638" w:type="dxa"/>
              </w:tcPr>
              <w:p w14:paraId="6253B347" w14:textId="7EFD5222" w:rsidR="00703014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21:</w:t>
                </w:r>
              </w:p>
              <w:p w14:paraId="774688A2" w14:textId="1CFAC22F" w:rsidR="00703014" w:rsidRPr="00C57AC2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2018 Listening paper</w:t>
                </w:r>
              </w:p>
            </w:tc>
            <w:tc>
              <w:tcPr>
                <w:tcW w:w="2252" w:type="dxa"/>
              </w:tcPr>
              <w:p w14:paraId="67F4B87E" w14:textId="278287C8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Past paper</w:t>
                </w:r>
              </w:p>
            </w:tc>
            <w:tc>
              <w:tcPr>
                <w:tcW w:w="1217" w:type="dxa"/>
              </w:tcPr>
              <w:p w14:paraId="3256AD8A" w14:textId="38F15CEF" w:rsidR="00703014" w:rsidRPr="00C57AC2" w:rsidRDefault="00C20D5B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424C52F6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05177A51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70BC2BD2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0D150917" w14:textId="6906E8B8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703014" w:rsidRPr="00C57AC2" w14:paraId="0FA6A275" w14:textId="77777777" w:rsidTr="00D70B88">
            <w:trPr>
              <w:jc w:val="center"/>
            </w:trPr>
            <w:tc>
              <w:tcPr>
                <w:tcW w:w="1638" w:type="dxa"/>
              </w:tcPr>
              <w:p w14:paraId="00279255" w14:textId="60AEF804" w:rsidR="00703014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22:</w:t>
                </w:r>
              </w:p>
              <w:p w14:paraId="2F9C1E95" w14:textId="30AA14A0" w:rsidR="00703014" w:rsidRPr="00C57AC2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Sample Reading paper</w:t>
                </w:r>
              </w:p>
            </w:tc>
            <w:tc>
              <w:tcPr>
                <w:tcW w:w="2252" w:type="dxa"/>
              </w:tcPr>
              <w:p w14:paraId="3068D72D" w14:textId="77777777" w:rsidR="00703014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lastRenderedPageBreak/>
                  <w:t>Past paper</w:t>
                </w:r>
              </w:p>
              <w:p w14:paraId="2B9D2C4F" w14:textId="77777777" w:rsidR="00395ADF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80BE817" w14:textId="77777777" w:rsidR="00395ADF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4005A708" w14:textId="77777777" w:rsidR="00395ADF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134E0D01" w14:textId="3BD39B9D" w:rsidR="00395ADF" w:rsidRPr="00C57AC2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17" w:type="dxa"/>
              </w:tcPr>
              <w:p w14:paraId="34558ECB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499" w:type="dxa"/>
              </w:tcPr>
              <w:p w14:paraId="5153DAC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18FC3C97" w14:textId="573B17F1" w:rsidR="00703014" w:rsidRPr="00C57AC2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556" w:type="dxa"/>
              </w:tcPr>
              <w:p w14:paraId="1FAD26DA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1AC19610" w14:textId="491AD474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703014" w:rsidRPr="00C57AC2" w14:paraId="11E10A38" w14:textId="77777777" w:rsidTr="00D70B88">
            <w:trPr>
              <w:jc w:val="center"/>
            </w:trPr>
            <w:tc>
              <w:tcPr>
                <w:tcW w:w="1638" w:type="dxa"/>
              </w:tcPr>
              <w:p w14:paraId="7BCE5E02" w14:textId="607357A5" w:rsidR="00703014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23:</w:t>
                </w:r>
              </w:p>
              <w:p w14:paraId="3DE6FD09" w14:textId="0D116E68" w:rsidR="00703014" w:rsidRPr="00C57AC2" w:rsidRDefault="00703014" w:rsidP="002755DE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Sample Listening paper</w:t>
                </w:r>
              </w:p>
            </w:tc>
            <w:tc>
              <w:tcPr>
                <w:tcW w:w="2252" w:type="dxa"/>
              </w:tcPr>
              <w:p w14:paraId="618620E7" w14:textId="6FEA4F5A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Past paper</w:t>
                </w:r>
              </w:p>
            </w:tc>
            <w:tc>
              <w:tcPr>
                <w:tcW w:w="1217" w:type="dxa"/>
              </w:tcPr>
              <w:p w14:paraId="71A92790" w14:textId="11125C22" w:rsidR="00703014" w:rsidRPr="00C57AC2" w:rsidRDefault="00395AD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YES</w:t>
                </w:r>
              </w:p>
            </w:tc>
            <w:tc>
              <w:tcPr>
                <w:tcW w:w="1499" w:type="dxa"/>
              </w:tcPr>
              <w:p w14:paraId="015FC3DD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275" w:type="dxa"/>
              </w:tcPr>
              <w:p w14:paraId="51E9B533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556" w:type="dxa"/>
              </w:tcPr>
              <w:p w14:paraId="0DD93D0C" w14:textId="77777777" w:rsidR="00703014" w:rsidRPr="00C57AC2" w:rsidRDefault="00703014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971" w:type="dxa"/>
              </w:tcPr>
              <w:p w14:paraId="5E30D179" w14:textId="2555386A" w:rsidR="00703014" w:rsidRPr="00C57AC2" w:rsidRDefault="00D431EF" w:rsidP="009737EA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Low</w:t>
                </w:r>
              </w:p>
            </w:tc>
          </w:tr>
          <w:tr w:rsidR="009737EA" w:rsidRPr="00C57AC2" w14:paraId="68C4A1C5" w14:textId="77777777" w:rsidTr="00D70B88">
            <w:trPr>
              <w:jc w:val="center"/>
            </w:trPr>
            <w:tc>
              <w:tcPr>
                <w:tcW w:w="13408" w:type="dxa"/>
                <w:gridSpan w:val="7"/>
              </w:tcPr>
              <w:p w14:paraId="1CCB55F1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</w:t>
                </w:r>
                <w:proofErr w:type="gramStart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level</w:t>
                </w:r>
                <w:proofErr w:type="gramEnd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please briefly outline the reasons why:- </w:t>
                </w:r>
              </w:p>
              <w:p w14:paraId="3FACD2FF" w14:textId="2A193153" w:rsidR="009737EA" w:rsidRPr="00D70B88" w:rsidRDefault="00395ADF" w:rsidP="009737E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D70B88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AO2 – speaking is an endorsement as per AQA guidelines this year. It will not contribute to the overall grade of </w:t>
                </w:r>
                <w:r w:rsidR="00E3068E" w:rsidRPr="00D70B88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students.</w:t>
                </w:r>
                <w:r w:rsidRPr="00D70B88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64274F4F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531A7F43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A9106F4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9737EA" w:rsidRPr="00C57AC2" w14:paraId="7CDDEF68" w14:textId="77777777" w:rsidTr="00D70B88">
            <w:trPr>
              <w:jc w:val="center"/>
            </w:trPr>
            <w:tc>
              <w:tcPr>
                <w:tcW w:w="13408" w:type="dxa"/>
                <w:gridSpan w:val="7"/>
              </w:tcPr>
              <w:p w14:paraId="2CA94871" w14:textId="7187355D" w:rsidR="008C3238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Outline the rationale for the choice of assessment evidence used, i.e. why the evidence above was used and how it supported the grading decision:-</w:t>
                </w:r>
              </w:p>
              <w:p w14:paraId="51A35EE4" w14:textId="628D47FD" w:rsidR="009737EA" w:rsidRPr="008E65EA" w:rsidRDefault="008C3238" w:rsidP="009737E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Th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e</w:t>
                </w: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4 AOs are assessed </w:t>
                </w:r>
                <w:r w:rsidR="00784D20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individually</w:t>
                </w: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during the normal exam period. 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We decided to replicate this and used AQA’s </w:t>
                </w:r>
                <w:proofErr w:type="spellStart"/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Exampro</w:t>
                </w:r>
                <w:proofErr w:type="spellEnd"/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service so that we could create our own papers based on the topics students have covered 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d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uring the course. Each unit ha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s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a reading and listening paper, and students then wrote answers in </w:t>
                </w:r>
                <w:r w:rsidR="004D5B18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French</w:t>
                </w:r>
                <w:r w:rsidR="00896FE3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to questions on each unit. We have also included the 90 word writing task students completed 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at the beginning of the year as further evidence for AO4. We have also included the four past papers students completed during 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the 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virtual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leaning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period;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however these were 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conducted</w:t>
                </w:r>
                <w:r w:rsidR="00851F9F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474FE"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under low control and so results may not be a true representation for some students. </w:t>
                </w:r>
              </w:p>
              <w:p w14:paraId="45350A7C" w14:textId="73721E3C" w:rsidR="009474FE" w:rsidRPr="008E65EA" w:rsidRDefault="009474FE" w:rsidP="009737EA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This choice of assessment evidence has allowed to us see in depth where the students’ abilities </w:t>
                </w:r>
                <w:r w:rsid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are</w:t>
                </w:r>
                <w:r w:rsidRPr="008E65E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and have allowed us to give a fair and accurate grade for the work produced. </w:t>
                </w:r>
              </w:p>
              <w:p w14:paraId="2B79DB47" w14:textId="77777777" w:rsidR="009737EA" w:rsidRPr="00C57AC2" w:rsidRDefault="009737EA" w:rsidP="009737EA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69226B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5DD01ACB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 ________________________________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________________________________</w:t>
          </w:r>
        </w:p>
        <w:p w14:paraId="2346299F" w14:textId="3E930489" w:rsidR="00C57AC2" w:rsidRPr="00C57AC2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3976506F" w14:textId="77971782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0AF887BF" w14:textId="16ACA087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9543745" w14:textId="77777777" w:rsidR="00D14222" w:rsidRDefault="00D14222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561D2F0A" w14:textId="4A4A2402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lastRenderedPageBreak/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3CEBD3E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Candidate name: </w:t>
          </w:r>
          <w:r w:rsidR="00E3068E">
            <w:rPr>
              <w:rFonts w:eastAsia="Calibri" w:cs="Calibri"/>
              <w:sz w:val="22"/>
              <w:szCs w:val="22"/>
              <w:lang w:eastAsia="en-US"/>
            </w:rPr>
            <w:t>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DC716F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DC716F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Number:______________________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0907F531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="00E3068E">
            <w:rPr>
              <w:rFonts w:eastAsia="Calibri" w:cs="Calibri"/>
              <w:sz w:val="22"/>
              <w:szCs w:val="22"/>
              <w:lang w:eastAsia="en-US"/>
            </w:rPr>
            <w:t xml:space="preserve"> ____________________</w:t>
          </w:r>
          <w:r w:rsidR="00E3068E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E3068E">
            <w:rPr>
              <w:rFonts w:eastAsia="Calibri" w:cs="Calibri"/>
              <w:sz w:val="22"/>
              <w:szCs w:val="22"/>
              <w:lang w:eastAsia="en-US"/>
            </w:rPr>
            <w:tab/>
          </w:r>
          <w:r w:rsidR="00E3068E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E3068E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E3068E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E3068E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E3068E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as a result of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5AFE25AD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5BBC4420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1CACA26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  <w:r w:rsidR="00A13401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  <w:tc>
              <w:tcPr>
                <w:tcW w:w="943" w:type="dxa"/>
              </w:tcPr>
              <w:p w14:paraId="69DE7EF3" w14:textId="608E5EC8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mitigating circumstances to be considered, e.g.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, e.g.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526665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79747A">
      <w:headerReference w:type="even" r:id="rId19"/>
      <w:headerReference w:type="default" r:id="rId20"/>
      <w:headerReference w:type="first" r:id="rId21"/>
      <w:pgSz w:w="16840" w:h="11907" w:orient="landscape" w:code="9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3086" w14:textId="77777777" w:rsidR="00526665" w:rsidRDefault="00526665" w:rsidP="00454767">
      <w:r>
        <w:separator/>
      </w:r>
    </w:p>
  </w:endnote>
  <w:endnote w:type="continuationSeparator" w:id="0">
    <w:p w14:paraId="0CAC05F4" w14:textId="77777777" w:rsidR="00526665" w:rsidRDefault="00526665" w:rsidP="00454767">
      <w:r>
        <w:continuationSeparator/>
      </w:r>
    </w:p>
  </w:endnote>
  <w:endnote w:type="continuationNotice" w:id="1">
    <w:p w14:paraId="780F85BE" w14:textId="77777777" w:rsidR="00526665" w:rsidRDefault="00526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01B0" w14:textId="77777777" w:rsidR="00526665" w:rsidRDefault="00526665" w:rsidP="00454767">
      <w:r>
        <w:separator/>
      </w:r>
    </w:p>
  </w:footnote>
  <w:footnote w:type="continuationSeparator" w:id="0">
    <w:p w14:paraId="1F38E090" w14:textId="77777777" w:rsidR="00526665" w:rsidRDefault="00526665" w:rsidP="00454767">
      <w:r>
        <w:continuationSeparator/>
      </w:r>
    </w:p>
  </w:footnote>
  <w:footnote w:type="continuationNotice" w:id="1">
    <w:p w14:paraId="2E140359" w14:textId="77777777" w:rsidR="00526665" w:rsidRDefault="00526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5188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C5F4F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755DE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B4AFB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07C83"/>
    <w:rsid w:val="0031095F"/>
    <w:rsid w:val="00314523"/>
    <w:rsid w:val="003161A1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9313D"/>
    <w:rsid w:val="00395ADF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3F6FE6"/>
    <w:rsid w:val="004062B1"/>
    <w:rsid w:val="00416BE0"/>
    <w:rsid w:val="00430E1D"/>
    <w:rsid w:val="0043206A"/>
    <w:rsid w:val="00444A21"/>
    <w:rsid w:val="00444F39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5B18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26665"/>
    <w:rsid w:val="00534F04"/>
    <w:rsid w:val="00537199"/>
    <w:rsid w:val="00537A98"/>
    <w:rsid w:val="005410D0"/>
    <w:rsid w:val="00544CDE"/>
    <w:rsid w:val="00546A2A"/>
    <w:rsid w:val="005470E4"/>
    <w:rsid w:val="00547CE7"/>
    <w:rsid w:val="0055054C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4FD9"/>
    <w:rsid w:val="005C5F5B"/>
    <w:rsid w:val="005C65D8"/>
    <w:rsid w:val="005E0475"/>
    <w:rsid w:val="005E7941"/>
    <w:rsid w:val="005F41EB"/>
    <w:rsid w:val="005F5DE2"/>
    <w:rsid w:val="00601F14"/>
    <w:rsid w:val="00604257"/>
    <w:rsid w:val="00610367"/>
    <w:rsid w:val="0061057F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47FA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03014"/>
    <w:rsid w:val="00710BB8"/>
    <w:rsid w:val="007128EA"/>
    <w:rsid w:val="00716F50"/>
    <w:rsid w:val="00724FA5"/>
    <w:rsid w:val="00727E00"/>
    <w:rsid w:val="007307FA"/>
    <w:rsid w:val="007379C9"/>
    <w:rsid w:val="00743D50"/>
    <w:rsid w:val="00745B53"/>
    <w:rsid w:val="00754FA8"/>
    <w:rsid w:val="007565BC"/>
    <w:rsid w:val="00762263"/>
    <w:rsid w:val="0076429C"/>
    <w:rsid w:val="00766461"/>
    <w:rsid w:val="00774347"/>
    <w:rsid w:val="007802D9"/>
    <w:rsid w:val="007839F3"/>
    <w:rsid w:val="00784D20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A7F92"/>
    <w:rsid w:val="007B4081"/>
    <w:rsid w:val="007C5988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15061"/>
    <w:rsid w:val="00835FBE"/>
    <w:rsid w:val="00837C56"/>
    <w:rsid w:val="008427E5"/>
    <w:rsid w:val="00843446"/>
    <w:rsid w:val="00845D0A"/>
    <w:rsid w:val="008463E8"/>
    <w:rsid w:val="00851F9F"/>
    <w:rsid w:val="0085281C"/>
    <w:rsid w:val="00874DD9"/>
    <w:rsid w:val="0087619E"/>
    <w:rsid w:val="008808C7"/>
    <w:rsid w:val="00896FE3"/>
    <w:rsid w:val="008B0BBB"/>
    <w:rsid w:val="008B4C01"/>
    <w:rsid w:val="008B5C6D"/>
    <w:rsid w:val="008C0733"/>
    <w:rsid w:val="008C3238"/>
    <w:rsid w:val="008C786B"/>
    <w:rsid w:val="008D2316"/>
    <w:rsid w:val="008D608F"/>
    <w:rsid w:val="008E05B1"/>
    <w:rsid w:val="008E066E"/>
    <w:rsid w:val="008E2832"/>
    <w:rsid w:val="008E65EA"/>
    <w:rsid w:val="008E75C6"/>
    <w:rsid w:val="008F0515"/>
    <w:rsid w:val="008F33CB"/>
    <w:rsid w:val="008F6F53"/>
    <w:rsid w:val="00901D01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474FE"/>
    <w:rsid w:val="00947971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7EA"/>
    <w:rsid w:val="00973CB8"/>
    <w:rsid w:val="0098284A"/>
    <w:rsid w:val="00990064"/>
    <w:rsid w:val="009960CC"/>
    <w:rsid w:val="009A2989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0A97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3401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B5E96"/>
    <w:rsid w:val="00AB7274"/>
    <w:rsid w:val="00AC03F5"/>
    <w:rsid w:val="00AC2BEF"/>
    <w:rsid w:val="00AC43D9"/>
    <w:rsid w:val="00AD1514"/>
    <w:rsid w:val="00AD4601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1EAA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E702D"/>
    <w:rsid w:val="00BF0E03"/>
    <w:rsid w:val="00BF1CC6"/>
    <w:rsid w:val="00BF48F4"/>
    <w:rsid w:val="00BF69CA"/>
    <w:rsid w:val="00BF731B"/>
    <w:rsid w:val="00C056F1"/>
    <w:rsid w:val="00C1146D"/>
    <w:rsid w:val="00C20CF1"/>
    <w:rsid w:val="00C20D5B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4B06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4222"/>
    <w:rsid w:val="00D156AD"/>
    <w:rsid w:val="00D2037D"/>
    <w:rsid w:val="00D21E01"/>
    <w:rsid w:val="00D22C7B"/>
    <w:rsid w:val="00D24C77"/>
    <w:rsid w:val="00D30F7B"/>
    <w:rsid w:val="00D37BDC"/>
    <w:rsid w:val="00D42143"/>
    <w:rsid w:val="00D431EF"/>
    <w:rsid w:val="00D43F91"/>
    <w:rsid w:val="00D45293"/>
    <w:rsid w:val="00D56AD6"/>
    <w:rsid w:val="00D67CED"/>
    <w:rsid w:val="00D70247"/>
    <w:rsid w:val="00D70B88"/>
    <w:rsid w:val="00D71578"/>
    <w:rsid w:val="00D762A0"/>
    <w:rsid w:val="00D80EB4"/>
    <w:rsid w:val="00D81304"/>
    <w:rsid w:val="00D82EF6"/>
    <w:rsid w:val="00D86CD7"/>
    <w:rsid w:val="00DA1A6E"/>
    <w:rsid w:val="00DB7086"/>
    <w:rsid w:val="00DC3BAE"/>
    <w:rsid w:val="00DC5A0D"/>
    <w:rsid w:val="00DC716F"/>
    <w:rsid w:val="00DD3A0D"/>
    <w:rsid w:val="00DD4EC1"/>
    <w:rsid w:val="00DE6CF8"/>
    <w:rsid w:val="00DF0D0E"/>
    <w:rsid w:val="00DF1DF7"/>
    <w:rsid w:val="00DF274E"/>
    <w:rsid w:val="00DF28D1"/>
    <w:rsid w:val="00DF43BE"/>
    <w:rsid w:val="00DF5C06"/>
    <w:rsid w:val="00E03CC5"/>
    <w:rsid w:val="00E03F94"/>
    <w:rsid w:val="00E04920"/>
    <w:rsid w:val="00E102D3"/>
    <w:rsid w:val="00E17009"/>
    <w:rsid w:val="00E216C8"/>
    <w:rsid w:val="00E3068E"/>
    <w:rsid w:val="00E3512E"/>
    <w:rsid w:val="00E436C2"/>
    <w:rsid w:val="00E46366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0FA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68C8"/>
    <w:rsid w:val="00ED7284"/>
    <w:rsid w:val="00EE0036"/>
    <w:rsid w:val="00EE44B8"/>
    <w:rsid w:val="00F136A3"/>
    <w:rsid w:val="00F15257"/>
    <w:rsid w:val="00F365EC"/>
    <w:rsid w:val="00F401D6"/>
    <w:rsid w:val="00F40E12"/>
    <w:rsid w:val="00F44AA2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French GCSE</dc:title>
  <dc:subject>FOR AS/A LEVEls and GCSES for summer 2021</dc:subject>
  <dc:creator>Philip Wright</dc:creator>
  <cp:keywords/>
  <dc:description/>
  <cp:lastModifiedBy>Stephannie.Taylor</cp:lastModifiedBy>
  <cp:revision>13</cp:revision>
  <dcterms:created xsi:type="dcterms:W3CDTF">2021-05-28T12:14:00Z</dcterms:created>
  <dcterms:modified xsi:type="dcterms:W3CDTF">2021-06-07T09:45:00Z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